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武瑞刚</w:t>
      </w:r>
      <w:r>
        <w:rPr>
          <w:rFonts w:hint="eastAsia"/>
          <w:sz w:val="15"/>
          <w:szCs w:val="15"/>
          <w:highlight w:val="none"/>
        </w:rPr>
        <w:t>，</w:t>
      </w:r>
      <w:r>
        <w:rPr>
          <w:rFonts w:hint="eastAsia"/>
          <w:sz w:val="15"/>
          <w:szCs w:val="15"/>
          <w:highlight w:val="none"/>
          <w:lang w:val="en-US" w:eastAsia="zh-CN"/>
        </w:rPr>
        <w:t>140121198507256019</w:t>
      </w:r>
      <w:r>
        <w:rPr>
          <w:rFonts w:hint="eastAsia"/>
          <w:sz w:val="15"/>
          <w:szCs w:val="15"/>
        </w:rPr>
        <w:t xml:space="preserve">  </w:t>
      </w:r>
      <w:r>
        <w:rPr>
          <w:rFonts w:hint="eastAsia"/>
          <w:sz w:val="15"/>
          <w:szCs w:val="15"/>
          <w:lang w:val="en-US" w:eastAsia="zh-CN"/>
        </w:rPr>
        <w:t>晋KE7113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