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张二娟</w:t>
      </w:r>
      <w:r>
        <w:rPr>
          <w:rFonts w:hint="eastAsia"/>
          <w:sz w:val="15"/>
          <w:szCs w:val="15"/>
          <w:highlight w:val="none"/>
        </w:rPr>
        <w:t>，</w:t>
      </w:r>
      <w:r>
        <w:rPr>
          <w:rFonts w:hint="eastAsia"/>
          <w:sz w:val="15"/>
          <w:szCs w:val="15"/>
          <w:highlight w:val="none"/>
          <w:lang w:val="en-US" w:eastAsia="zh-CN"/>
        </w:rPr>
        <w:t>140121197905038047</w:t>
      </w:r>
      <w:r>
        <w:rPr>
          <w:rFonts w:hint="eastAsia"/>
          <w:sz w:val="15"/>
          <w:szCs w:val="15"/>
        </w:rPr>
        <w:t xml:space="preserve">  </w:t>
      </w:r>
      <w:r>
        <w:rPr>
          <w:rFonts w:hint="eastAsia"/>
          <w:sz w:val="15"/>
          <w:szCs w:val="15"/>
          <w:lang w:val="en-US" w:eastAsia="zh-CN"/>
        </w:rPr>
        <w:t>晋AM7619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