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郝鹏</w:t>
      </w:r>
      <w:r>
        <w:rPr>
          <w:rFonts w:hint="eastAsia"/>
          <w:sz w:val="15"/>
          <w:szCs w:val="15"/>
          <w:highlight w:val="none"/>
        </w:rPr>
        <w:t>，</w:t>
      </w:r>
      <w:r>
        <w:rPr>
          <w:rFonts w:hint="eastAsia"/>
          <w:sz w:val="15"/>
          <w:szCs w:val="15"/>
          <w:highlight w:val="none"/>
          <w:lang w:val="en-US" w:eastAsia="zh-CN"/>
        </w:rPr>
        <w:t>140121197807284519</w:t>
      </w:r>
      <w:r>
        <w:rPr>
          <w:rFonts w:hint="eastAsia"/>
          <w:sz w:val="15"/>
          <w:szCs w:val="15"/>
        </w:rPr>
        <w:t xml:space="preserve">  </w:t>
      </w:r>
      <w:r>
        <w:rPr>
          <w:rFonts w:hint="eastAsia"/>
          <w:sz w:val="15"/>
          <w:szCs w:val="15"/>
          <w:lang w:val="en-US" w:eastAsia="zh-CN"/>
        </w:rPr>
        <w:t>晋AZ5179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