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王俊武</w:t>
      </w:r>
      <w:r>
        <w:rPr>
          <w:rFonts w:hint="eastAsia"/>
          <w:sz w:val="15"/>
          <w:szCs w:val="15"/>
          <w:highlight w:val="none"/>
        </w:rPr>
        <w:t>，</w:t>
      </w:r>
      <w:r>
        <w:rPr>
          <w:rFonts w:hint="eastAsia"/>
          <w:sz w:val="15"/>
          <w:szCs w:val="15"/>
          <w:highlight w:val="none"/>
          <w:lang w:val="en-US" w:eastAsia="zh-CN"/>
        </w:rPr>
        <w:t>140121197603289035</w:t>
      </w:r>
      <w:r>
        <w:rPr>
          <w:rFonts w:hint="eastAsia"/>
          <w:sz w:val="15"/>
          <w:szCs w:val="15"/>
        </w:rPr>
        <w:t xml:space="preserve">  </w:t>
      </w:r>
      <w:r>
        <w:rPr>
          <w:rFonts w:hint="eastAsia"/>
          <w:sz w:val="15"/>
          <w:szCs w:val="15"/>
          <w:lang w:val="en-US" w:eastAsia="zh-CN"/>
        </w:rPr>
        <w:t>晋AR8466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