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王文亮</w:t>
      </w:r>
      <w:r>
        <w:rPr>
          <w:rFonts w:hint="eastAsia"/>
          <w:sz w:val="15"/>
          <w:szCs w:val="15"/>
          <w:highlight w:val="none"/>
        </w:rPr>
        <w:t>，</w:t>
      </w:r>
      <w:r>
        <w:rPr>
          <w:rFonts w:hint="eastAsia"/>
          <w:sz w:val="15"/>
          <w:szCs w:val="15"/>
          <w:highlight w:val="none"/>
          <w:lang w:val="en-US" w:eastAsia="zh-CN"/>
        </w:rPr>
        <w:t>140121197505082516</w:t>
      </w:r>
      <w:r>
        <w:rPr>
          <w:rFonts w:hint="eastAsia"/>
          <w:sz w:val="15"/>
          <w:szCs w:val="15"/>
        </w:rPr>
        <w:t xml:space="preserve">  </w:t>
      </w:r>
      <w:r>
        <w:rPr>
          <w:rFonts w:hint="eastAsia"/>
          <w:sz w:val="15"/>
          <w:szCs w:val="15"/>
          <w:lang w:val="en-US" w:eastAsia="zh-CN"/>
        </w:rPr>
        <w:t>晋AS1031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