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朱太平</w:t>
      </w:r>
      <w:r>
        <w:rPr>
          <w:rFonts w:hint="eastAsia"/>
          <w:sz w:val="15"/>
          <w:szCs w:val="15"/>
          <w:highlight w:val="none"/>
        </w:rPr>
        <w:t>，</w:t>
      </w:r>
      <w:r>
        <w:rPr>
          <w:rFonts w:hint="eastAsia"/>
          <w:sz w:val="15"/>
          <w:szCs w:val="15"/>
          <w:highlight w:val="none"/>
          <w:lang w:val="en-US" w:eastAsia="zh-CN"/>
        </w:rPr>
        <w:t>140121196605188014</w:t>
      </w:r>
      <w:r>
        <w:rPr>
          <w:rFonts w:hint="eastAsia"/>
          <w:sz w:val="15"/>
          <w:szCs w:val="15"/>
        </w:rPr>
        <w:t xml:space="preserve">  </w:t>
      </w:r>
      <w:r>
        <w:rPr>
          <w:rFonts w:hint="eastAsia"/>
          <w:sz w:val="15"/>
          <w:szCs w:val="15"/>
          <w:lang w:val="en-US" w:eastAsia="zh-CN"/>
        </w:rPr>
        <w:t>晋AH2419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