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朱国栋</w:t>
      </w:r>
      <w:r>
        <w:rPr>
          <w:rFonts w:hint="eastAsia"/>
          <w:sz w:val="15"/>
          <w:szCs w:val="15"/>
          <w:highlight w:val="none"/>
        </w:rPr>
        <w:t>，</w:t>
      </w:r>
      <w:r>
        <w:rPr>
          <w:rFonts w:hint="eastAsia"/>
          <w:sz w:val="15"/>
          <w:szCs w:val="15"/>
          <w:highlight w:val="none"/>
          <w:lang w:val="en-US" w:eastAsia="zh-CN"/>
        </w:rPr>
        <w:t>140110198311242054</w:t>
      </w:r>
      <w:r>
        <w:rPr>
          <w:rFonts w:hint="eastAsia"/>
          <w:sz w:val="15"/>
          <w:szCs w:val="15"/>
        </w:rPr>
        <w:t xml:space="preserve">  </w:t>
      </w:r>
      <w:r>
        <w:rPr>
          <w:rFonts w:hint="eastAsia"/>
          <w:sz w:val="15"/>
          <w:szCs w:val="15"/>
          <w:lang w:val="en-US" w:eastAsia="zh-CN"/>
        </w:rPr>
        <w:t>晋A02249D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