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范兰强</w:t>
      </w:r>
      <w:r>
        <w:rPr>
          <w:rFonts w:hint="eastAsia"/>
          <w:sz w:val="15"/>
          <w:szCs w:val="15"/>
          <w:highlight w:val="none"/>
        </w:rPr>
        <w:t>，</w:t>
      </w:r>
      <w:r>
        <w:rPr>
          <w:rFonts w:hint="eastAsia"/>
          <w:sz w:val="15"/>
          <w:szCs w:val="15"/>
          <w:highlight w:val="none"/>
          <w:lang w:val="en-US" w:eastAsia="zh-CN"/>
        </w:rPr>
        <w:t>133031197902113636</w:t>
      </w:r>
      <w:r>
        <w:rPr>
          <w:rFonts w:hint="eastAsia"/>
          <w:sz w:val="15"/>
          <w:szCs w:val="15"/>
        </w:rPr>
        <w:t xml:space="preserve">  </w:t>
      </w:r>
      <w:r>
        <w:rPr>
          <w:rFonts w:hint="eastAsia"/>
          <w:sz w:val="15"/>
          <w:szCs w:val="15"/>
          <w:lang w:val="en-US" w:eastAsia="zh-CN"/>
        </w:rPr>
        <w:t>冀TH2052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