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张志军</w:t>
      </w:r>
      <w:r>
        <w:rPr>
          <w:rFonts w:hint="eastAsia"/>
          <w:sz w:val="15"/>
          <w:szCs w:val="15"/>
          <w:highlight w:val="none"/>
        </w:rPr>
        <w:t>，</w:t>
      </w:r>
      <w:r>
        <w:rPr>
          <w:rFonts w:hint="eastAsia"/>
          <w:sz w:val="15"/>
          <w:szCs w:val="15"/>
          <w:highlight w:val="none"/>
          <w:lang w:val="en-US" w:eastAsia="zh-CN"/>
        </w:rPr>
        <w:t>133031197110196613</w:t>
      </w:r>
      <w:r>
        <w:rPr>
          <w:rFonts w:hint="eastAsia"/>
          <w:sz w:val="15"/>
          <w:szCs w:val="15"/>
        </w:rPr>
        <w:t xml:space="preserve">  </w:t>
      </w:r>
      <w:r>
        <w:rPr>
          <w:rFonts w:hint="eastAsia"/>
          <w:sz w:val="15"/>
          <w:szCs w:val="15"/>
          <w:lang w:val="en-US" w:eastAsia="zh-CN"/>
        </w:rPr>
        <w:t>冀T89059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