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董学义</w:t>
      </w:r>
      <w:r>
        <w:rPr>
          <w:rFonts w:hint="eastAsia"/>
          <w:sz w:val="15"/>
          <w:szCs w:val="15"/>
          <w:highlight w:val="none"/>
        </w:rPr>
        <w:t>，</w:t>
      </w:r>
      <w:r>
        <w:rPr>
          <w:rFonts w:hint="eastAsia"/>
          <w:sz w:val="15"/>
          <w:szCs w:val="15"/>
          <w:highlight w:val="none"/>
          <w:lang w:val="en-US" w:eastAsia="zh-CN"/>
        </w:rPr>
        <w:t>133030197211283015</w:t>
      </w:r>
      <w:r>
        <w:rPr>
          <w:rFonts w:hint="eastAsia"/>
          <w:sz w:val="15"/>
          <w:szCs w:val="15"/>
        </w:rPr>
        <w:t xml:space="preserve">  </w:t>
      </w:r>
      <w:r>
        <w:rPr>
          <w:rFonts w:hint="eastAsia"/>
          <w:sz w:val="15"/>
          <w:szCs w:val="15"/>
          <w:lang w:val="en-US" w:eastAsia="zh-CN"/>
        </w:rPr>
        <w:t>晋MH0948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