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韩彦章</w:t>
      </w:r>
      <w:r>
        <w:rPr>
          <w:rFonts w:hint="eastAsia"/>
          <w:sz w:val="15"/>
          <w:szCs w:val="15"/>
          <w:highlight w:val="none"/>
        </w:rPr>
        <w:t>，</w:t>
      </w:r>
      <w:r>
        <w:rPr>
          <w:rFonts w:hint="eastAsia"/>
          <w:sz w:val="15"/>
          <w:szCs w:val="15"/>
          <w:highlight w:val="none"/>
          <w:lang w:val="en-US" w:eastAsia="zh-CN"/>
        </w:rPr>
        <w:t>133023197708034416</w:t>
      </w:r>
      <w:r>
        <w:rPr>
          <w:rFonts w:hint="eastAsia"/>
          <w:sz w:val="15"/>
          <w:szCs w:val="15"/>
        </w:rPr>
        <w:t xml:space="preserve">  </w:t>
      </w:r>
      <w:r>
        <w:rPr>
          <w:rFonts w:hint="eastAsia"/>
          <w:sz w:val="15"/>
          <w:szCs w:val="15"/>
          <w:lang w:val="en-US" w:eastAsia="zh-CN"/>
        </w:rPr>
        <w:t>冀T91193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