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韩同军</w:t>
      </w:r>
      <w:r>
        <w:rPr>
          <w:rFonts w:hint="eastAsia"/>
          <w:sz w:val="15"/>
          <w:szCs w:val="15"/>
          <w:highlight w:val="none"/>
        </w:rPr>
        <w:t>，</w:t>
      </w:r>
      <w:r>
        <w:rPr>
          <w:rFonts w:hint="eastAsia"/>
          <w:sz w:val="15"/>
          <w:szCs w:val="15"/>
          <w:highlight w:val="none"/>
          <w:lang w:val="en-US" w:eastAsia="zh-CN"/>
        </w:rPr>
        <w:t>132902197504224978</w:t>
      </w:r>
      <w:r>
        <w:rPr>
          <w:rFonts w:hint="eastAsia"/>
          <w:sz w:val="15"/>
          <w:szCs w:val="15"/>
        </w:rPr>
        <w:t xml:space="preserve">  </w:t>
      </w:r>
      <w:r>
        <w:rPr>
          <w:rFonts w:hint="eastAsia"/>
          <w:sz w:val="15"/>
          <w:szCs w:val="15"/>
          <w:lang w:val="en-US" w:eastAsia="zh-CN"/>
        </w:rPr>
        <w:t>鲁NH6372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