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徐正祥</w:t>
      </w:r>
      <w:r>
        <w:rPr>
          <w:rFonts w:hint="eastAsia"/>
          <w:sz w:val="15"/>
          <w:szCs w:val="15"/>
          <w:highlight w:val="none"/>
        </w:rPr>
        <w:t>，</w:t>
      </w:r>
      <w:r>
        <w:rPr>
          <w:rFonts w:hint="eastAsia"/>
          <w:sz w:val="15"/>
          <w:szCs w:val="15"/>
          <w:highlight w:val="none"/>
          <w:lang w:val="en-US" w:eastAsia="zh-CN"/>
        </w:rPr>
        <w:t>132336197801060616</w:t>
      </w:r>
      <w:r>
        <w:rPr>
          <w:rFonts w:hint="eastAsia"/>
          <w:sz w:val="15"/>
          <w:szCs w:val="15"/>
        </w:rPr>
        <w:t xml:space="preserve">  </w:t>
      </w:r>
      <w:r>
        <w:rPr>
          <w:rFonts w:hint="eastAsia"/>
          <w:sz w:val="15"/>
          <w:szCs w:val="15"/>
          <w:lang w:val="en-US" w:eastAsia="zh-CN"/>
        </w:rPr>
        <w:t>冀A53Y15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