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孟志国</w:t>
      </w:r>
      <w:r>
        <w:rPr>
          <w:rFonts w:hint="eastAsia"/>
          <w:sz w:val="15"/>
          <w:szCs w:val="15"/>
          <w:highlight w:val="none"/>
        </w:rPr>
        <w:t>，</w:t>
      </w:r>
      <w:r>
        <w:rPr>
          <w:rFonts w:hint="eastAsia"/>
          <w:sz w:val="15"/>
          <w:szCs w:val="15"/>
          <w:highlight w:val="none"/>
          <w:lang w:val="en-US" w:eastAsia="zh-CN"/>
        </w:rPr>
        <w:t>13233619750122093X</w:t>
      </w:r>
      <w:r>
        <w:rPr>
          <w:rFonts w:hint="eastAsia"/>
          <w:sz w:val="15"/>
          <w:szCs w:val="15"/>
        </w:rPr>
        <w:t xml:space="preserve">  </w:t>
      </w:r>
      <w:r>
        <w:rPr>
          <w:rFonts w:hint="eastAsia"/>
          <w:sz w:val="15"/>
          <w:szCs w:val="15"/>
          <w:lang w:val="en-US" w:eastAsia="zh-CN"/>
        </w:rPr>
        <w:t>冀A446AL</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