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单建朝</w:t>
      </w:r>
      <w:r>
        <w:rPr>
          <w:rFonts w:hint="eastAsia"/>
          <w:sz w:val="15"/>
          <w:szCs w:val="15"/>
          <w:highlight w:val="none"/>
        </w:rPr>
        <w:t>，</w:t>
      </w:r>
      <w:r>
        <w:rPr>
          <w:rFonts w:hint="eastAsia"/>
          <w:sz w:val="15"/>
          <w:szCs w:val="15"/>
          <w:highlight w:val="none"/>
          <w:lang w:val="en-US" w:eastAsia="zh-CN"/>
        </w:rPr>
        <w:t>132336197209060617</w:t>
      </w:r>
      <w:r>
        <w:rPr>
          <w:rFonts w:hint="eastAsia"/>
          <w:sz w:val="15"/>
          <w:szCs w:val="15"/>
        </w:rPr>
        <w:t xml:space="preserve">  </w:t>
      </w:r>
      <w:r>
        <w:rPr>
          <w:rFonts w:hint="eastAsia"/>
          <w:sz w:val="15"/>
          <w:szCs w:val="15"/>
          <w:lang w:val="en-US" w:eastAsia="zh-CN"/>
        </w:rPr>
        <w:t>冀AM6922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