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王会</w:t>
      </w:r>
      <w:r>
        <w:rPr>
          <w:rFonts w:hint="eastAsia"/>
          <w:sz w:val="15"/>
          <w:szCs w:val="15"/>
          <w:highlight w:val="none"/>
        </w:rPr>
        <w:t>，</w:t>
      </w:r>
      <w:r>
        <w:rPr>
          <w:rFonts w:hint="eastAsia"/>
          <w:sz w:val="15"/>
          <w:szCs w:val="15"/>
          <w:highlight w:val="none"/>
          <w:lang w:val="en-US" w:eastAsia="zh-CN"/>
        </w:rPr>
        <w:t>13233519811128045X</w:t>
      </w:r>
      <w:r>
        <w:rPr>
          <w:rFonts w:hint="eastAsia"/>
          <w:sz w:val="15"/>
          <w:szCs w:val="15"/>
        </w:rPr>
        <w:t xml:space="preserve">  </w:t>
      </w:r>
      <w:r>
        <w:rPr>
          <w:rFonts w:hint="eastAsia"/>
          <w:sz w:val="15"/>
          <w:szCs w:val="15"/>
          <w:lang w:val="en-US" w:eastAsia="zh-CN"/>
        </w:rPr>
        <w:t>冀A8552G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