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张志龙</w:t>
      </w:r>
      <w:r>
        <w:rPr>
          <w:rFonts w:hint="eastAsia"/>
          <w:sz w:val="15"/>
          <w:szCs w:val="15"/>
          <w:highlight w:val="none"/>
        </w:rPr>
        <w:t>，</w:t>
      </w:r>
      <w:r>
        <w:rPr>
          <w:rFonts w:hint="eastAsia"/>
          <w:sz w:val="15"/>
          <w:szCs w:val="15"/>
          <w:highlight w:val="none"/>
          <w:lang w:val="en-US" w:eastAsia="zh-CN"/>
        </w:rPr>
        <w:t>132335198012181317</w:t>
      </w:r>
      <w:r>
        <w:rPr>
          <w:rFonts w:hint="eastAsia"/>
          <w:sz w:val="15"/>
          <w:szCs w:val="15"/>
        </w:rPr>
        <w:t xml:space="preserve">  </w:t>
      </w:r>
      <w:r>
        <w:rPr>
          <w:rFonts w:hint="eastAsia"/>
          <w:sz w:val="15"/>
          <w:szCs w:val="15"/>
          <w:lang w:val="en-US" w:eastAsia="zh-CN"/>
        </w:rPr>
        <w:t>冀AX5807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