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田青方</w:t>
      </w:r>
      <w:r>
        <w:rPr>
          <w:rFonts w:hint="eastAsia"/>
          <w:sz w:val="15"/>
          <w:szCs w:val="15"/>
          <w:highlight w:val="none"/>
        </w:rPr>
        <w:t>，</w:t>
      </w:r>
      <w:r>
        <w:rPr>
          <w:rFonts w:hint="eastAsia"/>
          <w:sz w:val="15"/>
          <w:szCs w:val="15"/>
          <w:highlight w:val="none"/>
          <w:lang w:val="en-US" w:eastAsia="zh-CN"/>
        </w:rPr>
        <w:t>132335197912280914</w:t>
      </w:r>
      <w:r>
        <w:rPr>
          <w:rFonts w:hint="eastAsia"/>
          <w:sz w:val="15"/>
          <w:szCs w:val="15"/>
        </w:rPr>
        <w:t xml:space="preserve">  </w:t>
      </w:r>
      <w:r>
        <w:rPr>
          <w:rFonts w:hint="eastAsia"/>
          <w:sz w:val="15"/>
          <w:szCs w:val="15"/>
          <w:lang w:val="en-US" w:eastAsia="zh-CN"/>
        </w:rPr>
        <w:t>冀ANM812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