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韩彦龙</w:t>
      </w:r>
      <w:r>
        <w:rPr>
          <w:rFonts w:hint="eastAsia"/>
          <w:sz w:val="15"/>
          <w:szCs w:val="15"/>
          <w:highlight w:val="none"/>
        </w:rPr>
        <w:t>，</w:t>
      </w:r>
      <w:r>
        <w:rPr>
          <w:rFonts w:hint="eastAsia"/>
          <w:sz w:val="15"/>
          <w:szCs w:val="15"/>
          <w:highlight w:val="none"/>
          <w:lang w:val="en-US" w:eastAsia="zh-CN"/>
        </w:rPr>
        <w:t>132335197912141615</w:t>
      </w:r>
      <w:r>
        <w:rPr>
          <w:rFonts w:hint="eastAsia"/>
          <w:sz w:val="15"/>
          <w:szCs w:val="15"/>
        </w:rPr>
        <w:t xml:space="preserve">  </w:t>
      </w:r>
      <w:r>
        <w:rPr>
          <w:rFonts w:hint="eastAsia"/>
          <w:sz w:val="15"/>
          <w:szCs w:val="15"/>
          <w:lang w:val="en-US" w:eastAsia="zh-CN"/>
        </w:rPr>
        <w:t>冀AN2103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