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刘庆龙</w:t>
      </w:r>
      <w:r>
        <w:rPr>
          <w:rFonts w:hint="eastAsia"/>
          <w:sz w:val="15"/>
          <w:szCs w:val="15"/>
          <w:highlight w:val="none"/>
        </w:rPr>
        <w:t>，</w:t>
      </w:r>
      <w:r>
        <w:rPr>
          <w:rFonts w:hint="eastAsia"/>
          <w:sz w:val="15"/>
          <w:szCs w:val="15"/>
          <w:highlight w:val="none"/>
          <w:lang w:val="en-US" w:eastAsia="zh-CN"/>
        </w:rPr>
        <w:t>132335197911301170</w:t>
      </w:r>
      <w:r>
        <w:rPr>
          <w:rFonts w:hint="eastAsia"/>
          <w:sz w:val="15"/>
          <w:szCs w:val="15"/>
        </w:rPr>
        <w:t xml:space="preserve">  </w:t>
      </w:r>
      <w:r>
        <w:rPr>
          <w:rFonts w:hint="eastAsia"/>
          <w:sz w:val="15"/>
          <w:szCs w:val="15"/>
          <w:lang w:val="en-US" w:eastAsia="zh-CN"/>
        </w:rPr>
        <w:t>冀A47027D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