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闫海平</w:t>
      </w:r>
      <w:r>
        <w:rPr>
          <w:rFonts w:hint="eastAsia"/>
          <w:sz w:val="15"/>
          <w:szCs w:val="15"/>
          <w:highlight w:val="none"/>
        </w:rPr>
        <w:t>，</w:t>
      </w:r>
      <w:r>
        <w:rPr>
          <w:rFonts w:hint="eastAsia"/>
          <w:sz w:val="15"/>
          <w:szCs w:val="15"/>
          <w:highlight w:val="none"/>
          <w:lang w:val="en-US" w:eastAsia="zh-CN"/>
        </w:rPr>
        <w:t>132335197911010058</w:t>
      </w:r>
      <w:r>
        <w:rPr>
          <w:rFonts w:hint="eastAsia"/>
          <w:sz w:val="15"/>
          <w:szCs w:val="15"/>
        </w:rPr>
        <w:t xml:space="preserve">  </w:t>
      </w:r>
      <w:r>
        <w:rPr>
          <w:rFonts w:hint="eastAsia"/>
          <w:sz w:val="15"/>
          <w:szCs w:val="15"/>
          <w:lang w:val="en-US" w:eastAsia="zh-CN"/>
        </w:rPr>
        <w:t>冀A25631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