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孙建飞</w:t>
      </w:r>
      <w:r>
        <w:rPr>
          <w:rFonts w:hint="eastAsia"/>
          <w:sz w:val="15"/>
          <w:szCs w:val="15"/>
          <w:highlight w:val="none"/>
        </w:rPr>
        <w:t>，</w:t>
      </w:r>
      <w:r>
        <w:rPr>
          <w:rFonts w:hint="eastAsia"/>
          <w:sz w:val="15"/>
          <w:szCs w:val="15"/>
          <w:highlight w:val="none"/>
          <w:lang w:val="en-US" w:eastAsia="zh-CN"/>
        </w:rPr>
        <w:t>132335197903021013</w:t>
      </w:r>
      <w:r>
        <w:rPr>
          <w:rFonts w:hint="eastAsia"/>
          <w:sz w:val="15"/>
          <w:szCs w:val="15"/>
        </w:rPr>
        <w:t xml:space="preserve">  </w:t>
      </w:r>
      <w:r>
        <w:rPr>
          <w:rFonts w:hint="eastAsia"/>
          <w:sz w:val="15"/>
          <w:szCs w:val="15"/>
          <w:lang w:val="en-US" w:eastAsia="zh-CN"/>
        </w:rPr>
        <w:t>沪A33027A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