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牛美海</w:t>
      </w:r>
      <w:r>
        <w:rPr>
          <w:rFonts w:hint="eastAsia"/>
          <w:sz w:val="15"/>
          <w:szCs w:val="15"/>
          <w:highlight w:val="none"/>
        </w:rPr>
        <w:t>，</w:t>
      </w:r>
      <w:r>
        <w:rPr>
          <w:rFonts w:hint="eastAsia"/>
          <w:sz w:val="15"/>
          <w:szCs w:val="15"/>
          <w:highlight w:val="none"/>
          <w:lang w:val="en-US" w:eastAsia="zh-CN"/>
        </w:rPr>
        <w:t>132335197901190278</w:t>
      </w:r>
      <w:r>
        <w:rPr>
          <w:rFonts w:hint="eastAsia"/>
          <w:sz w:val="15"/>
          <w:szCs w:val="15"/>
        </w:rPr>
        <w:t xml:space="preserve">  </w:t>
      </w:r>
      <w:r>
        <w:rPr>
          <w:rFonts w:hint="eastAsia"/>
          <w:sz w:val="15"/>
          <w:szCs w:val="15"/>
          <w:lang w:val="en-US" w:eastAsia="zh-CN"/>
        </w:rPr>
        <w:t>冀AV4605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