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李志刚</w:t>
      </w:r>
      <w:r>
        <w:rPr>
          <w:rFonts w:hint="eastAsia"/>
          <w:sz w:val="15"/>
          <w:szCs w:val="15"/>
          <w:highlight w:val="none"/>
        </w:rPr>
        <w:t>，</w:t>
      </w:r>
      <w:r>
        <w:rPr>
          <w:rFonts w:hint="eastAsia"/>
          <w:sz w:val="15"/>
          <w:szCs w:val="15"/>
          <w:highlight w:val="none"/>
          <w:lang w:val="en-US" w:eastAsia="zh-CN"/>
        </w:rPr>
        <w:t>132335197703201714</w:t>
      </w:r>
      <w:r>
        <w:rPr>
          <w:rFonts w:hint="eastAsia"/>
          <w:sz w:val="15"/>
          <w:szCs w:val="15"/>
        </w:rPr>
        <w:t xml:space="preserve">  </w:t>
      </w:r>
      <w:r>
        <w:rPr>
          <w:rFonts w:hint="eastAsia"/>
          <w:sz w:val="15"/>
          <w:szCs w:val="15"/>
          <w:lang w:val="en-US" w:eastAsia="zh-CN"/>
        </w:rPr>
        <w:t>冀ANH203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