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高三国</w:t>
      </w:r>
      <w:r>
        <w:rPr>
          <w:rFonts w:hint="eastAsia"/>
          <w:sz w:val="15"/>
          <w:szCs w:val="15"/>
          <w:highlight w:val="none"/>
        </w:rPr>
        <w:t>，</w:t>
      </w:r>
      <w:r>
        <w:rPr>
          <w:rFonts w:hint="eastAsia"/>
          <w:sz w:val="15"/>
          <w:szCs w:val="15"/>
          <w:highlight w:val="none"/>
          <w:lang w:val="en-US" w:eastAsia="zh-CN"/>
        </w:rPr>
        <w:t>132335197608070410</w:t>
      </w:r>
      <w:r>
        <w:rPr>
          <w:rFonts w:hint="eastAsia"/>
          <w:sz w:val="15"/>
          <w:szCs w:val="15"/>
        </w:rPr>
        <w:t xml:space="preserve">  </w:t>
      </w:r>
      <w:r>
        <w:rPr>
          <w:rFonts w:hint="eastAsia"/>
          <w:sz w:val="15"/>
          <w:szCs w:val="15"/>
          <w:lang w:val="en-US" w:eastAsia="zh-CN"/>
        </w:rPr>
        <w:t>冀A486KW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