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任志强</w:t>
      </w:r>
      <w:r>
        <w:rPr>
          <w:rFonts w:hint="eastAsia"/>
          <w:sz w:val="15"/>
          <w:szCs w:val="15"/>
          <w:highlight w:val="none"/>
        </w:rPr>
        <w:t>，</w:t>
      </w:r>
      <w:r>
        <w:rPr>
          <w:rFonts w:hint="eastAsia"/>
          <w:sz w:val="15"/>
          <w:szCs w:val="15"/>
          <w:highlight w:val="none"/>
          <w:lang w:val="en-US" w:eastAsia="zh-CN"/>
        </w:rPr>
        <w:t>132335197503031175</w:t>
      </w:r>
      <w:r>
        <w:rPr>
          <w:rFonts w:hint="eastAsia"/>
          <w:sz w:val="15"/>
          <w:szCs w:val="15"/>
        </w:rPr>
        <w:t xml:space="preserve">  </w:t>
      </w:r>
      <w:r>
        <w:rPr>
          <w:rFonts w:hint="eastAsia"/>
          <w:sz w:val="15"/>
          <w:szCs w:val="15"/>
          <w:lang w:val="en-US" w:eastAsia="zh-CN"/>
        </w:rPr>
        <w:t>津A20895D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