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张建龙</w:t>
      </w:r>
      <w:r>
        <w:rPr>
          <w:rFonts w:hint="eastAsia"/>
          <w:sz w:val="15"/>
          <w:szCs w:val="15"/>
          <w:highlight w:val="none"/>
        </w:rPr>
        <w:t>，</w:t>
      </w:r>
      <w:r>
        <w:rPr>
          <w:rFonts w:hint="eastAsia"/>
          <w:sz w:val="15"/>
          <w:szCs w:val="15"/>
          <w:highlight w:val="none"/>
          <w:lang w:val="en-US" w:eastAsia="zh-CN"/>
        </w:rPr>
        <w:t>132335197403060016</w:t>
      </w:r>
      <w:r>
        <w:rPr>
          <w:rFonts w:hint="eastAsia"/>
          <w:sz w:val="15"/>
          <w:szCs w:val="15"/>
        </w:rPr>
        <w:t xml:space="preserve">  </w:t>
      </w:r>
      <w:r>
        <w:rPr>
          <w:rFonts w:hint="eastAsia"/>
          <w:sz w:val="15"/>
          <w:szCs w:val="15"/>
          <w:lang w:val="en-US" w:eastAsia="zh-CN"/>
        </w:rPr>
        <w:t>冀AU6526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