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李新星</w:t>
      </w:r>
      <w:r>
        <w:rPr>
          <w:rFonts w:hint="eastAsia"/>
          <w:sz w:val="15"/>
          <w:szCs w:val="15"/>
          <w:highlight w:val="none"/>
        </w:rPr>
        <w:t>，</w:t>
      </w:r>
      <w:r>
        <w:rPr>
          <w:rFonts w:hint="eastAsia"/>
          <w:sz w:val="15"/>
          <w:szCs w:val="15"/>
          <w:highlight w:val="none"/>
          <w:lang w:val="en-US" w:eastAsia="zh-CN"/>
        </w:rPr>
        <w:t>132335197309141338</w:t>
      </w:r>
      <w:r>
        <w:rPr>
          <w:rFonts w:hint="eastAsia"/>
          <w:sz w:val="15"/>
          <w:szCs w:val="15"/>
        </w:rPr>
        <w:t xml:space="preserve">  </w:t>
      </w:r>
      <w:r>
        <w:rPr>
          <w:rFonts w:hint="eastAsia"/>
          <w:sz w:val="15"/>
          <w:szCs w:val="15"/>
          <w:lang w:val="en-US" w:eastAsia="zh-CN"/>
        </w:rPr>
        <w:t>冀A168Z9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