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安书勇</w:t>
      </w:r>
      <w:r>
        <w:rPr>
          <w:rFonts w:hint="eastAsia"/>
          <w:sz w:val="15"/>
          <w:szCs w:val="15"/>
          <w:highlight w:val="none"/>
        </w:rPr>
        <w:t>，</w:t>
      </w:r>
      <w:r>
        <w:rPr>
          <w:rFonts w:hint="eastAsia"/>
          <w:sz w:val="15"/>
          <w:szCs w:val="15"/>
          <w:highlight w:val="none"/>
          <w:lang w:val="en-US" w:eastAsia="zh-CN"/>
        </w:rPr>
        <w:t>132335197307142513</w:t>
      </w:r>
      <w:r>
        <w:rPr>
          <w:rFonts w:hint="eastAsia"/>
          <w:sz w:val="15"/>
          <w:szCs w:val="15"/>
        </w:rPr>
        <w:t xml:space="preserve">  </w:t>
      </w:r>
      <w:r>
        <w:rPr>
          <w:rFonts w:hint="eastAsia"/>
          <w:sz w:val="15"/>
          <w:szCs w:val="15"/>
          <w:lang w:val="en-US" w:eastAsia="zh-CN"/>
        </w:rPr>
        <w:t>冀A4239Y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