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张万里</w:t>
      </w:r>
      <w:r>
        <w:rPr>
          <w:rFonts w:hint="eastAsia"/>
          <w:sz w:val="15"/>
          <w:szCs w:val="15"/>
          <w:highlight w:val="none"/>
        </w:rPr>
        <w:t>，</w:t>
      </w:r>
      <w:r>
        <w:rPr>
          <w:rFonts w:hint="eastAsia"/>
          <w:sz w:val="15"/>
          <w:szCs w:val="15"/>
          <w:highlight w:val="none"/>
          <w:lang w:val="en-US" w:eastAsia="zh-CN"/>
        </w:rPr>
        <w:t>132335197304141750</w:t>
      </w:r>
      <w:r>
        <w:rPr>
          <w:rFonts w:hint="eastAsia"/>
          <w:sz w:val="15"/>
          <w:szCs w:val="15"/>
        </w:rPr>
        <w:t xml:space="preserve">  </w:t>
      </w:r>
      <w:r>
        <w:rPr>
          <w:rFonts w:hint="eastAsia"/>
          <w:sz w:val="15"/>
          <w:szCs w:val="15"/>
          <w:lang w:val="en-US" w:eastAsia="zh-CN"/>
        </w:rPr>
        <w:t>冀AH4066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