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张文平</w:t>
      </w:r>
      <w:r>
        <w:rPr>
          <w:rFonts w:hint="eastAsia"/>
          <w:sz w:val="15"/>
          <w:szCs w:val="15"/>
          <w:highlight w:val="none"/>
        </w:rPr>
        <w:t>，</w:t>
      </w:r>
      <w:r>
        <w:rPr>
          <w:rFonts w:hint="eastAsia"/>
          <w:sz w:val="15"/>
          <w:szCs w:val="15"/>
          <w:highlight w:val="none"/>
          <w:lang w:val="en-US" w:eastAsia="zh-CN"/>
        </w:rPr>
        <w:t>132335197102020037</w:t>
      </w:r>
      <w:r>
        <w:rPr>
          <w:rFonts w:hint="eastAsia"/>
          <w:sz w:val="15"/>
          <w:szCs w:val="15"/>
        </w:rPr>
        <w:t xml:space="preserve">  </w:t>
      </w:r>
      <w:r>
        <w:rPr>
          <w:rFonts w:hint="eastAsia"/>
          <w:sz w:val="15"/>
          <w:szCs w:val="15"/>
          <w:lang w:val="en-US" w:eastAsia="zh-CN"/>
        </w:rPr>
        <w:t>冀A03975D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