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崔建军</w:t>
      </w:r>
      <w:r>
        <w:rPr>
          <w:rFonts w:hint="eastAsia"/>
          <w:sz w:val="15"/>
          <w:szCs w:val="15"/>
          <w:highlight w:val="none"/>
        </w:rPr>
        <w:t>，</w:t>
      </w:r>
      <w:r>
        <w:rPr>
          <w:rFonts w:hint="eastAsia"/>
          <w:sz w:val="15"/>
          <w:szCs w:val="15"/>
          <w:highlight w:val="none"/>
          <w:lang w:val="en-US" w:eastAsia="zh-CN"/>
        </w:rPr>
        <w:t>132325197002115415</w:t>
      </w:r>
      <w:r>
        <w:rPr>
          <w:rFonts w:hint="eastAsia"/>
          <w:sz w:val="15"/>
          <w:szCs w:val="15"/>
        </w:rPr>
        <w:t xml:space="preserve">  </w:t>
      </w:r>
      <w:r>
        <w:rPr>
          <w:rFonts w:hint="eastAsia"/>
          <w:sz w:val="15"/>
          <w:szCs w:val="15"/>
          <w:lang w:val="en-US" w:eastAsia="zh-CN"/>
        </w:rPr>
        <w:t>冀A72551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