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张超群</w:t>
      </w:r>
      <w:r>
        <w:rPr>
          <w:rFonts w:hint="eastAsia"/>
          <w:sz w:val="15"/>
          <w:szCs w:val="15"/>
          <w:highlight w:val="none"/>
        </w:rPr>
        <w:t>，</w:t>
      </w:r>
      <w:r>
        <w:rPr>
          <w:rFonts w:hint="eastAsia"/>
          <w:sz w:val="15"/>
          <w:szCs w:val="15"/>
          <w:highlight w:val="none"/>
          <w:lang w:val="en-US" w:eastAsia="zh-CN"/>
        </w:rPr>
        <w:t>132322198111220711</w:t>
      </w:r>
      <w:r>
        <w:rPr>
          <w:rFonts w:hint="eastAsia"/>
          <w:sz w:val="15"/>
          <w:szCs w:val="15"/>
        </w:rPr>
        <w:t xml:space="preserve">  </w:t>
      </w:r>
      <w:r>
        <w:rPr>
          <w:rFonts w:hint="eastAsia"/>
          <w:sz w:val="15"/>
          <w:szCs w:val="15"/>
          <w:lang w:val="en-US" w:eastAsia="zh-CN"/>
        </w:rPr>
        <w:t>冀A40925D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