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李丛艳</w:t>
      </w:r>
      <w:r>
        <w:rPr>
          <w:rFonts w:hint="eastAsia"/>
          <w:sz w:val="15"/>
          <w:szCs w:val="15"/>
          <w:highlight w:val="none"/>
        </w:rPr>
        <w:t>，</w:t>
      </w:r>
      <w:r>
        <w:rPr>
          <w:rFonts w:hint="eastAsia"/>
          <w:sz w:val="15"/>
          <w:szCs w:val="15"/>
          <w:highlight w:val="none"/>
          <w:lang w:val="en-US" w:eastAsia="zh-CN"/>
        </w:rPr>
        <w:t>132322197601061843</w:t>
      </w:r>
      <w:r>
        <w:rPr>
          <w:rFonts w:hint="eastAsia"/>
          <w:sz w:val="15"/>
          <w:szCs w:val="15"/>
        </w:rPr>
        <w:t xml:space="preserve">  </w:t>
      </w:r>
      <w:r>
        <w:rPr>
          <w:rFonts w:hint="eastAsia"/>
          <w:sz w:val="15"/>
          <w:szCs w:val="15"/>
          <w:lang w:val="en-US" w:eastAsia="zh-CN"/>
        </w:rPr>
        <w:t>冀A8633T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