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刘国庆</w:t>
      </w:r>
      <w:r>
        <w:rPr>
          <w:rFonts w:hint="eastAsia"/>
          <w:sz w:val="15"/>
          <w:szCs w:val="15"/>
          <w:highlight w:val="none"/>
        </w:rPr>
        <w:t>，</w:t>
      </w:r>
      <w:r>
        <w:rPr>
          <w:rFonts w:hint="eastAsia"/>
          <w:sz w:val="15"/>
          <w:szCs w:val="15"/>
          <w:highlight w:val="none"/>
          <w:lang w:val="en-US" w:eastAsia="zh-CN"/>
        </w:rPr>
        <w:t>132302196908200334</w:t>
      </w:r>
      <w:r>
        <w:rPr>
          <w:rFonts w:hint="eastAsia"/>
          <w:sz w:val="15"/>
          <w:szCs w:val="15"/>
        </w:rPr>
        <w:t xml:space="preserve">  </w:t>
      </w:r>
      <w:r>
        <w:rPr>
          <w:rFonts w:hint="eastAsia"/>
          <w:sz w:val="15"/>
          <w:szCs w:val="15"/>
          <w:lang w:val="en-US" w:eastAsia="zh-CN"/>
        </w:rPr>
        <w:t>冀A213AV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