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郎兵立</w:t>
      </w:r>
      <w:r>
        <w:rPr>
          <w:rFonts w:hint="eastAsia"/>
          <w:sz w:val="15"/>
          <w:szCs w:val="15"/>
          <w:highlight w:val="none"/>
        </w:rPr>
        <w:t>，</w:t>
      </w:r>
      <w:r>
        <w:rPr>
          <w:rFonts w:hint="eastAsia"/>
          <w:sz w:val="15"/>
          <w:szCs w:val="15"/>
          <w:highlight w:val="none"/>
          <w:lang w:val="en-US" w:eastAsia="zh-CN"/>
        </w:rPr>
        <w:t>132302196903130373</w:t>
      </w:r>
      <w:r>
        <w:rPr>
          <w:rFonts w:hint="eastAsia"/>
          <w:sz w:val="15"/>
          <w:szCs w:val="15"/>
        </w:rPr>
        <w:t xml:space="preserve">  </w:t>
      </w:r>
      <w:r>
        <w:rPr>
          <w:rFonts w:hint="eastAsia"/>
          <w:sz w:val="15"/>
          <w:szCs w:val="15"/>
          <w:lang w:val="en-US" w:eastAsia="zh-CN"/>
        </w:rPr>
        <w:t>冀AKE318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