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谷红军</w:t>
      </w:r>
      <w:r>
        <w:rPr>
          <w:rFonts w:hint="eastAsia"/>
          <w:sz w:val="15"/>
          <w:szCs w:val="15"/>
          <w:highlight w:val="none"/>
        </w:rPr>
        <w:t>，</w:t>
      </w:r>
      <w:r>
        <w:rPr>
          <w:rFonts w:hint="eastAsia"/>
          <w:sz w:val="15"/>
          <w:szCs w:val="15"/>
          <w:highlight w:val="none"/>
          <w:lang w:val="en-US" w:eastAsia="zh-CN"/>
        </w:rPr>
        <w:t>132302196603121010</w:t>
      </w:r>
      <w:r>
        <w:rPr>
          <w:rFonts w:hint="eastAsia"/>
          <w:sz w:val="15"/>
          <w:szCs w:val="15"/>
        </w:rPr>
        <w:t xml:space="preserve">  </w:t>
      </w:r>
      <w:r>
        <w:rPr>
          <w:rFonts w:hint="eastAsia"/>
          <w:sz w:val="15"/>
          <w:szCs w:val="15"/>
          <w:lang w:val="en-US" w:eastAsia="zh-CN"/>
        </w:rPr>
        <w:t>冀A5241F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