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李鹏鹏</w:t>
      </w:r>
      <w:r>
        <w:rPr>
          <w:rFonts w:hint="eastAsia"/>
          <w:sz w:val="15"/>
          <w:szCs w:val="15"/>
          <w:highlight w:val="none"/>
        </w:rPr>
        <w:t>，</w:t>
      </w:r>
      <w:r>
        <w:rPr>
          <w:rFonts w:hint="eastAsia"/>
          <w:sz w:val="15"/>
          <w:szCs w:val="15"/>
          <w:highlight w:val="none"/>
          <w:lang w:val="en-US" w:eastAsia="zh-CN"/>
        </w:rPr>
        <w:t>131128198601021279</w:t>
      </w:r>
      <w:r>
        <w:rPr>
          <w:rFonts w:hint="eastAsia"/>
          <w:sz w:val="15"/>
          <w:szCs w:val="15"/>
        </w:rPr>
        <w:t xml:space="preserve">  </w:t>
      </w:r>
      <w:r>
        <w:rPr>
          <w:rFonts w:hint="eastAsia"/>
          <w:sz w:val="15"/>
          <w:szCs w:val="15"/>
          <w:lang w:val="en-US" w:eastAsia="zh-CN"/>
        </w:rPr>
        <w:t>冀TP5625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