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安彦平</w:t>
      </w:r>
      <w:r>
        <w:rPr>
          <w:rFonts w:hint="eastAsia"/>
          <w:sz w:val="15"/>
          <w:szCs w:val="15"/>
          <w:highlight w:val="none"/>
        </w:rPr>
        <w:t>，</w:t>
      </w:r>
      <w:r>
        <w:rPr>
          <w:rFonts w:hint="eastAsia"/>
          <w:sz w:val="15"/>
          <w:szCs w:val="15"/>
          <w:highlight w:val="none"/>
          <w:lang w:val="en-US" w:eastAsia="zh-CN"/>
        </w:rPr>
        <w:t>131128196710083912</w:t>
      </w:r>
      <w:r>
        <w:rPr>
          <w:rFonts w:hint="eastAsia"/>
          <w:sz w:val="15"/>
          <w:szCs w:val="15"/>
        </w:rPr>
        <w:t xml:space="preserve">  </w:t>
      </w:r>
      <w:r>
        <w:rPr>
          <w:rFonts w:hint="eastAsia"/>
          <w:sz w:val="15"/>
          <w:szCs w:val="15"/>
          <w:lang w:val="en-US" w:eastAsia="zh-CN"/>
        </w:rPr>
        <w:t>冀ABD768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