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韩玲玉</w:t>
      </w:r>
      <w:r>
        <w:rPr>
          <w:rFonts w:hint="eastAsia"/>
          <w:sz w:val="15"/>
          <w:szCs w:val="15"/>
          <w:highlight w:val="none"/>
        </w:rPr>
        <w:t>，</w:t>
      </w:r>
      <w:r>
        <w:rPr>
          <w:rFonts w:hint="eastAsia"/>
          <w:sz w:val="15"/>
          <w:szCs w:val="15"/>
          <w:highlight w:val="none"/>
          <w:lang w:val="en-US" w:eastAsia="zh-CN"/>
        </w:rPr>
        <w:t>131127200511073829</w:t>
      </w:r>
      <w:r>
        <w:rPr>
          <w:rFonts w:hint="eastAsia"/>
          <w:sz w:val="15"/>
          <w:szCs w:val="15"/>
        </w:rPr>
        <w:t xml:space="preserve">  </w:t>
      </w:r>
      <w:r>
        <w:rPr>
          <w:rFonts w:hint="eastAsia"/>
          <w:sz w:val="15"/>
          <w:szCs w:val="15"/>
          <w:lang w:val="en-US" w:eastAsia="zh-CN"/>
        </w:rPr>
        <w:t>冀TR9969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