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高祥</w:t>
      </w:r>
      <w:r>
        <w:rPr>
          <w:rFonts w:hint="eastAsia"/>
          <w:sz w:val="15"/>
          <w:szCs w:val="15"/>
          <w:highlight w:val="none"/>
        </w:rPr>
        <w:t>，</w:t>
      </w:r>
      <w:r>
        <w:rPr>
          <w:rFonts w:hint="eastAsia"/>
          <w:sz w:val="15"/>
          <w:szCs w:val="15"/>
          <w:highlight w:val="none"/>
          <w:lang w:val="en-US" w:eastAsia="zh-CN"/>
        </w:rPr>
        <w:t>131127198607153639</w:t>
      </w:r>
      <w:r>
        <w:rPr>
          <w:rFonts w:hint="eastAsia"/>
          <w:sz w:val="15"/>
          <w:szCs w:val="15"/>
        </w:rPr>
        <w:t xml:space="preserve">  </w:t>
      </w:r>
      <w:r>
        <w:rPr>
          <w:rFonts w:hint="eastAsia"/>
          <w:sz w:val="15"/>
          <w:szCs w:val="15"/>
          <w:lang w:val="en-US" w:eastAsia="zh-CN"/>
        </w:rPr>
        <w:t>鲁NH3751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