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陈文虎</w:t>
      </w:r>
      <w:r>
        <w:rPr>
          <w:rFonts w:hint="eastAsia"/>
          <w:sz w:val="15"/>
          <w:szCs w:val="15"/>
          <w:highlight w:val="none"/>
        </w:rPr>
        <w:t>，</w:t>
      </w:r>
      <w:r>
        <w:rPr>
          <w:rFonts w:hint="eastAsia"/>
          <w:sz w:val="15"/>
          <w:szCs w:val="15"/>
          <w:highlight w:val="none"/>
          <w:lang w:val="en-US" w:eastAsia="zh-CN"/>
        </w:rPr>
        <w:t>131122197201061236</w:t>
      </w:r>
      <w:r>
        <w:rPr>
          <w:rFonts w:hint="eastAsia"/>
          <w:sz w:val="15"/>
          <w:szCs w:val="15"/>
        </w:rPr>
        <w:t xml:space="preserve">  </w:t>
      </w:r>
      <w:r>
        <w:rPr>
          <w:rFonts w:hint="eastAsia"/>
          <w:sz w:val="15"/>
          <w:szCs w:val="15"/>
          <w:lang w:val="en-US" w:eastAsia="zh-CN"/>
        </w:rPr>
        <w:t>冀TS8685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