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蔺连江</w:t>
      </w:r>
      <w:r>
        <w:rPr>
          <w:rFonts w:hint="eastAsia"/>
          <w:sz w:val="15"/>
          <w:szCs w:val="15"/>
          <w:highlight w:val="none"/>
        </w:rPr>
        <w:t>，</w:t>
      </w:r>
      <w:r>
        <w:rPr>
          <w:rFonts w:hint="eastAsia"/>
          <w:sz w:val="15"/>
          <w:szCs w:val="15"/>
          <w:highlight w:val="none"/>
          <w:lang w:val="en-US" w:eastAsia="zh-CN"/>
        </w:rPr>
        <w:t>130984197207142418</w:t>
      </w:r>
      <w:r>
        <w:rPr>
          <w:rFonts w:hint="eastAsia"/>
          <w:sz w:val="15"/>
          <w:szCs w:val="15"/>
        </w:rPr>
        <w:t xml:space="preserve">  </w:t>
      </w:r>
      <w:r>
        <w:rPr>
          <w:rFonts w:hint="eastAsia"/>
          <w:sz w:val="15"/>
          <w:szCs w:val="15"/>
          <w:lang w:val="en-US" w:eastAsia="zh-CN"/>
        </w:rPr>
        <w:t>冀J5Z988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