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马洪祥</w:t>
      </w:r>
      <w:r>
        <w:rPr>
          <w:rFonts w:hint="eastAsia"/>
          <w:sz w:val="15"/>
          <w:szCs w:val="15"/>
          <w:highlight w:val="none"/>
        </w:rPr>
        <w:t>，</w:t>
      </w:r>
      <w:r>
        <w:rPr>
          <w:rFonts w:hint="eastAsia"/>
          <w:sz w:val="15"/>
          <w:szCs w:val="15"/>
          <w:highlight w:val="none"/>
          <w:lang w:val="en-US" w:eastAsia="zh-CN"/>
        </w:rPr>
        <w:t>130922196810251236</w:t>
      </w:r>
      <w:r>
        <w:rPr>
          <w:rFonts w:hint="eastAsia"/>
          <w:sz w:val="15"/>
          <w:szCs w:val="15"/>
        </w:rPr>
        <w:t xml:space="preserve">  </w:t>
      </w:r>
      <w:r>
        <w:rPr>
          <w:rFonts w:hint="eastAsia"/>
          <w:sz w:val="15"/>
          <w:szCs w:val="15"/>
          <w:lang w:val="en-US" w:eastAsia="zh-CN"/>
        </w:rPr>
        <w:t>冀J1W900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