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路永增</w:t>
      </w:r>
      <w:r>
        <w:rPr>
          <w:rFonts w:hint="eastAsia"/>
          <w:sz w:val="15"/>
          <w:szCs w:val="15"/>
          <w:highlight w:val="none"/>
        </w:rPr>
        <w:t>，</w:t>
      </w:r>
      <w:r>
        <w:rPr>
          <w:rFonts w:hint="eastAsia"/>
          <w:sz w:val="15"/>
          <w:szCs w:val="15"/>
          <w:highlight w:val="none"/>
          <w:lang w:val="en-US" w:eastAsia="zh-CN"/>
        </w:rPr>
        <w:t>130921198112305615</w:t>
      </w:r>
      <w:r>
        <w:rPr>
          <w:rFonts w:hint="eastAsia"/>
          <w:sz w:val="15"/>
          <w:szCs w:val="15"/>
        </w:rPr>
        <w:t xml:space="preserve">  </w:t>
      </w:r>
      <w:r>
        <w:rPr>
          <w:rFonts w:hint="eastAsia"/>
          <w:sz w:val="15"/>
          <w:szCs w:val="15"/>
          <w:lang w:val="en-US" w:eastAsia="zh-CN"/>
        </w:rPr>
        <w:t>冀J6C536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