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吴金甫</w:t>
      </w:r>
      <w:r>
        <w:rPr>
          <w:rFonts w:hint="eastAsia"/>
          <w:sz w:val="15"/>
          <w:szCs w:val="15"/>
          <w:highlight w:val="none"/>
        </w:rPr>
        <w:t>，</w:t>
      </w:r>
      <w:r>
        <w:rPr>
          <w:rFonts w:hint="eastAsia"/>
          <w:sz w:val="15"/>
          <w:szCs w:val="15"/>
          <w:highlight w:val="none"/>
          <w:lang w:val="en-US" w:eastAsia="zh-CN"/>
        </w:rPr>
        <w:t>130921197704175610</w:t>
      </w:r>
      <w:r>
        <w:rPr>
          <w:rFonts w:hint="eastAsia"/>
          <w:sz w:val="15"/>
          <w:szCs w:val="15"/>
        </w:rPr>
        <w:t xml:space="preserve">  </w:t>
      </w:r>
      <w:r>
        <w:rPr>
          <w:rFonts w:hint="eastAsia"/>
          <w:sz w:val="15"/>
          <w:szCs w:val="15"/>
          <w:lang w:val="en-US" w:eastAsia="zh-CN"/>
        </w:rPr>
        <w:t>冀J2Z378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