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顾玉忠</w:t>
      </w:r>
      <w:r>
        <w:rPr>
          <w:rFonts w:hint="eastAsia"/>
          <w:sz w:val="15"/>
          <w:szCs w:val="15"/>
          <w:highlight w:val="none"/>
        </w:rPr>
        <w:t>，</w:t>
      </w:r>
      <w:r>
        <w:rPr>
          <w:rFonts w:hint="eastAsia"/>
          <w:sz w:val="15"/>
          <w:szCs w:val="15"/>
          <w:highlight w:val="none"/>
          <w:lang w:val="en-US" w:eastAsia="zh-CN"/>
        </w:rPr>
        <w:t>130921197601012616</w:t>
      </w:r>
      <w:r>
        <w:rPr>
          <w:rFonts w:hint="eastAsia"/>
          <w:sz w:val="15"/>
          <w:szCs w:val="15"/>
        </w:rPr>
        <w:t xml:space="preserve">  </w:t>
      </w:r>
      <w:r>
        <w:rPr>
          <w:rFonts w:hint="eastAsia"/>
          <w:sz w:val="15"/>
          <w:szCs w:val="15"/>
          <w:lang w:val="en-US" w:eastAsia="zh-CN"/>
        </w:rPr>
        <w:t>冀J5H377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