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程福胜</w:t>
      </w:r>
      <w:r>
        <w:rPr>
          <w:rFonts w:hint="eastAsia"/>
          <w:sz w:val="15"/>
          <w:szCs w:val="15"/>
          <w:highlight w:val="none"/>
        </w:rPr>
        <w:t>，</w:t>
      </w:r>
      <w:r>
        <w:rPr>
          <w:rFonts w:hint="eastAsia"/>
          <w:sz w:val="15"/>
          <w:szCs w:val="15"/>
          <w:highlight w:val="none"/>
          <w:lang w:val="en-US" w:eastAsia="zh-CN"/>
        </w:rPr>
        <w:t>130902198302201535</w:t>
      </w:r>
      <w:r>
        <w:rPr>
          <w:rFonts w:hint="eastAsia"/>
          <w:sz w:val="15"/>
          <w:szCs w:val="15"/>
        </w:rPr>
        <w:t xml:space="preserve">  </w:t>
      </w:r>
      <w:r>
        <w:rPr>
          <w:rFonts w:hint="eastAsia"/>
          <w:sz w:val="15"/>
          <w:szCs w:val="15"/>
          <w:lang w:val="en-US" w:eastAsia="zh-CN"/>
        </w:rPr>
        <w:t>冀J9U109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