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赵雨</w:t>
      </w:r>
      <w:r>
        <w:rPr>
          <w:rFonts w:hint="eastAsia"/>
          <w:sz w:val="15"/>
          <w:szCs w:val="15"/>
          <w:highlight w:val="none"/>
        </w:rPr>
        <w:t>，</w:t>
      </w:r>
      <w:r>
        <w:rPr>
          <w:rFonts w:hint="eastAsia"/>
          <w:sz w:val="15"/>
          <w:szCs w:val="15"/>
          <w:highlight w:val="none"/>
          <w:lang w:val="en-US" w:eastAsia="zh-CN"/>
        </w:rPr>
        <w:t>130828198802013774</w:t>
      </w:r>
      <w:r>
        <w:rPr>
          <w:rFonts w:hint="eastAsia"/>
          <w:sz w:val="15"/>
          <w:szCs w:val="15"/>
        </w:rPr>
        <w:t xml:space="preserve">  </w:t>
      </w:r>
      <w:r>
        <w:rPr>
          <w:rFonts w:hint="eastAsia"/>
          <w:sz w:val="15"/>
          <w:szCs w:val="15"/>
          <w:lang w:val="en-US" w:eastAsia="zh-CN"/>
        </w:rPr>
        <w:t>冀B2L052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