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刘子涵</w:t>
      </w:r>
      <w:r>
        <w:rPr>
          <w:rFonts w:hint="eastAsia"/>
          <w:sz w:val="15"/>
          <w:szCs w:val="15"/>
          <w:highlight w:val="none"/>
        </w:rPr>
        <w:t>，</w:t>
      </w:r>
      <w:r>
        <w:rPr>
          <w:rFonts w:hint="eastAsia"/>
          <w:sz w:val="15"/>
          <w:szCs w:val="15"/>
          <w:highlight w:val="none"/>
          <w:lang w:val="en-US" w:eastAsia="zh-CN"/>
        </w:rPr>
        <w:t>130402198510280912</w:t>
      </w:r>
      <w:r>
        <w:rPr>
          <w:rFonts w:hint="eastAsia"/>
          <w:sz w:val="15"/>
          <w:szCs w:val="15"/>
        </w:rPr>
        <w:t xml:space="preserve">  </w:t>
      </w:r>
      <w:r>
        <w:rPr>
          <w:rFonts w:hint="eastAsia"/>
          <w:sz w:val="15"/>
          <w:szCs w:val="15"/>
          <w:lang w:val="en-US" w:eastAsia="zh-CN"/>
        </w:rPr>
        <w:t>冀D26787D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